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9F" w:rsidRDefault="00655307">
      <w:pPr>
        <w:spacing w:line="360" w:lineRule="auto"/>
        <w:ind w:firstLineChars="0" w:firstLine="0"/>
        <w:jc w:val="center"/>
        <w:rPr>
          <w:rFonts w:ascii="黑体" w:eastAsia="黑体" w:hAnsi="黑体" w:cs="黑体"/>
          <w:b/>
          <w:sz w:val="44"/>
          <w:szCs w:val="44"/>
        </w:rPr>
      </w:pPr>
      <w:bookmarkStart w:id="0" w:name="_Toc14768803"/>
      <w:bookmarkStart w:id="1" w:name="_Toc14768702"/>
      <w:bookmarkStart w:id="2" w:name="_Toc6565887"/>
      <w:bookmarkStart w:id="3" w:name="_GoBack"/>
      <w:bookmarkEnd w:id="3"/>
      <w:r>
        <w:rPr>
          <w:rFonts w:ascii="黑体" w:eastAsia="黑体" w:hAnsi="黑体" w:cs="黑体" w:hint="eastAsia"/>
          <w:b/>
          <w:sz w:val="44"/>
          <w:szCs w:val="44"/>
        </w:rPr>
        <w:t>自然资源部活动构造与地质安全</w:t>
      </w:r>
    </w:p>
    <w:p w:rsidR="0008439F" w:rsidRDefault="00655307">
      <w:pPr>
        <w:spacing w:line="360" w:lineRule="auto"/>
        <w:ind w:firstLineChars="0" w:firstLine="0"/>
        <w:jc w:val="center"/>
        <w:rPr>
          <w:rFonts w:ascii="黑体" w:eastAsia="黑体" w:hAnsi="黑体" w:cs="黑体"/>
          <w:b/>
          <w:sz w:val="44"/>
          <w:szCs w:val="44"/>
        </w:rPr>
      </w:pPr>
      <w:r>
        <w:rPr>
          <w:rFonts w:ascii="黑体" w:eastAsia="黑体" w:hAnsi="黑体" w:cs="黑体" w:hint="eastAsia"/>
          <w:b/>
          <w:sz w:val="44"/>
          <w:szCs w:val="44"/>
        </w:rPr>
        <w:t>重点实验室开放基金管理办法</w:t>
      </w:r>
    </w:p>
    <w:bookmarkEnd w:id="0"/>
    <w:bookmarkEnd w:id="1"/>
    <w:bookmarkEnd w:id="2"/>
    <w:p w:rsidR="0008439F" w:rsidRDefault="0008439F">
      <w:pPr>
        <w:snapToGrid w:val="0"/>
        <w:spacing w:line="300" w:lineRule="auto"/>
        <w:ind w:firstLine="480"/>
        <w:rPr>
          <w:sz w:val="24"/>
        </w:rPr>
      </w:pPr>
    </w:p>
    <w:p w:rsidR="0008439F" w:rsidRDefault="0008439F">
      <w:pPr>
        <w:snapToGrid w:val="0"/>
        <w:spacing w:line="300" w:lineRule="auto"/>
        <w:ind w:firstLine="480"/>
        <w:rPr>
          <w:sz w:val="24"/>
        </w:rPr>
      </w:pPr>
    </w:p>
    <w:p w:rsidR="0008439F" w:rsidRDefault="00655307">
      <w:pPr>
        <w:pStyle w:val="3"/>
        <w:spacing w:before="31" w:after="31" w:line="360" w:lineRule="auto"/>
        <w:jc w:val="center"/>
        <w:rPr>
          <w:sz w:val="32"/>
        </w:rPr>
      </w:pPr>
      <w:bookmarkStart w:id="4" w:name="_Toc14768703"/>
      <w:bookmarkStart w:id="5" w:name="_Toc11326651"/>
      <w:bookmarkStart w:id="6" w:name="_Toc6565888"/>
      <w:r>
        <w:rPr>
          <w:rFonts w:hint="eastAsia"/>
          <w:sz w:val="32"/>
        </w:rPr>
        <w:t>第一章</w:t>
      </w:r>
      <w:r>
        <w:rPr>
          <w:rFonts w:hint="eastAsia"/>
          <w:sz w:val="32"/>
        </w:rPr>
        <w:t xml:space="preserve"> </w:t>
      </w:r>
      <w:r>
        <w:rPr>
          <w:rFonts w:hint="eastAsia"/>
          <w:sz w:val="32"/>
        </w:rPr>
        <w:t>总则</w:t>
      </w:r>
      <w:bookmarkEnd w:id="4"/>
      <w:bookmarkEnd w:id="5"/>
      <w:bookmarkEnd w:id="6"/>
    </w:p>
    <w:p w:rsidR="0008439F" w:rsidRDefault="00655307">
      <w:pPr>
        <w:widowControl/>
        <w:numPr>
          <w:ilvl w:val="0"/>
          <w:numId w:val="1"/>
        </w:numPr>
        <w:shd w:val="clear" w:color="auto" w:fill="FFFFFF"/>
        <w:adjustRightInd w:val="0"/>
        <w:snapToGrid w:val="0"/>
        <w:spacing w:line="360" w:lineRule="auto"/>
        <w:ind w:firstLine="480"/>
        <w:rPr>
          <w:rFonts w:ascii="仿宋" w:eastAsia="仿宋" w:hAnsi="仿宋" w:cs="仿宋"/>
          <w:sz w:val="32"/>
          <w:szCs w:val="32"/>
        </w:rPr>
      </w:pPr>
      <w:r>
        <w:rPr>
          <w:rFonts w:hAnsi="仿宋" w:cs="仿宋" w:hint="eastAsia"/>
          <w:sz w:val="24"/>
        </w:rPr>
        <w:t xml:space="preserve"> </w:t>
      </w:r>
      <w:r>
        <w:rPr>
          <w:rFonts w:ascii="仿宋" w:eastAsia="仿宋" w:hAnsi="仿宋" w:cs="仿宋" w:hint="eastAsia"/>
          <w:sz w:val="32"/>
          <w:szCs w:val="32"/>
        </w:rPr>
        <w:t>为充分发挥重点实验室</w:t>
      </w:r>
      <w:r>
        <w:rPr>
          <w:rFonts w:ascii="仿宋" w:eastAsia="仿宋" w:hAnsi="仿宋" w:cs="仿宋" w:hint="eastAsia"/>
          <w:sz w:val="32"/>
          <w:szCs w:val="32"/>
        </w:rPr>
        <w:t>科技</w:t>
      </w:r>
      <w:r>
        <w:rPr>
          <w:rFonts w:ascii="仿宋" w:eastAsia="仿宋" w:hAnsi="仿宋" w:cs="仿宋" w:hint="eastAsia"/>
          <w:sz w:val="32"/>
          <w:szCs w:val="32"/>
        </w:rPr>
        <w:t>创新平台的作用，促进科研合作和学术交流，自然资源部活动构造与地质安全重点实验室（下称实验室）本着“开放、流动、联合、竞争”的原则设立开放</w:t>
      </w:r>
      <w:r>
        <w:rPr>
          <w:rFonts w:ascii="仿宋" w:eastAsia="仿宋" w:hAnsi="仿宋" w:cs="仿宋" w:hint="eastAsia"/>
          <w:sz w:val="32"/>
          <w:szCs w:val="32"/>
        </w:rPr>
        <w:t>基金项目</w:t>
      </w:r>
      <w:r>
        <w:rPr>
          <w:rFonts w:ascii="仿宋" w:eastAsia="仿宋" w:hAnsi="仿宋" w:cs="仿宋" w:hint="eastAsia"/>
          <w:sz w:val="32"/>
          <w:szCs w:val="32"/>
        </w:rPr>
        <w:t>（下称</w:t>
      </w:r>
      <w:r>
        <w:rPr>
          <w:rFonts w:ascii="仿宋" w:eastAsia="仿宋" w:hAnsi="仿宋" w:cs="仿宋" w:hint="eastAsia"/>
          <w:sz w:val="32"/>
          <w:szCs w:val="32"/>
        </w:rPr>
        <w:t>项目</w:t>
      </w:r>
      <w:r>
        <w:rPr>
          <w:rFonts w:ascii="仿宋" w:eastAsia="仿宋" w:hAnsi="仿宋" w:cs="仿宋" w:hint="eastAsia"/>
          <w:sz w:val="32"/>
          <w:szCs w:val="32"/>
        </w:rPr>
        <w:t>），用于支持与重点实验室主要研究方向相关的基础研究、应用基础研究和交叉学科研究。</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实验室优先资助在基础和应用基础研究中能够尽快进入国际前沿领域的高水平研究</w:t>
      </w:r>
      <w:r>
        <w:rPr>
          <w:rFonts w:ascii="仿宋" w:eastAsia="仿宋" w:hAnsi="仿宋" w:cs="仿宋" w:hint="eastAsia"/>
          <w:sz w:val="32"/>
          <w:szCs w:val="32"/>
        </w:rPr>
        <w:t>项目</w:t>
      </w:r>
      <w:r>
        <w:rPr>
          <w:rFonts w:ascii="仿宋" w:eastAsia="仿宋" w:hAnsi="仿宋" w:cs="仿宋" w:hint="eastAsia"/>
          <w:sz w:val="32"/>
          <w:szCs w:val="32"/>
        </w:rPr>
        <w:t>，及有良好应用前景、能够创造出明显经济效益的</w:t>
      </w:r>
      <w:r>
        <w:rPr>
          <w:rFonts w:ascii="仿宋" w:eastAsia="仿宋" w:hAnsi="仿宋" w:cs="仿宋" w:hint="eastAsia"/>
          <w:sz w:val="32"/>
          <w:szCs w:val="32"/>
        </w:rPr>
        <w:t>项目</w:t>
      </w:r>
      <w:r>
        <w:rPr>
          <w:rFonts w:ascii="仿宋" w:eastAsia="仿宋" w:hAnsi="仿宋" w:cs="仿宋" w:hint="eastAsia"/>
          <w:sz w:val="32"/>
          <w:szCs w:val="32"/>
        </w:rPr>
        <w:t>。</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实验室</w:t>
      </w:r>
      <w:r>
        <w:rPr>
          <w:rFonts w:ascii="仿宋" w:eastAsia="仿宋" w:hAnsi="仿宋" w:cs="仿宋" w:hint="eastAsia"/>
          <w:sz w:val="32"/>
          <w:szCs w:val="32"/>
        </w:rPr>
        <w:t>依托中国地质科学院地质力学研究所。</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由实验室提出年度</w:t>
      </w:r>
      <w:r>
        <w:rPr>
          <w:rFonts w:ascii="仿宋" w:eastAsia="仿宋" w:hAnsi="仿宋" w:cs="仿宋" w:hint="eastAsia"/>
          <w:sz w:val="32"/>
          <w:szCs w:val="32"/>
        </w:rPr>
        <w:t>项目</w:t>
      </w:r>
      <w:r>
        <w:rPr>
          <w:rFonts w:ascii="仿宋" w:eastAsia="仿宋" w:hAnsi="仿宋" w:cs="仿宋" w:hint="eastAsia"/>
          <w:sz w:val="32"/>
          <w:szCs w:val="32"/>
        </w:rPr>
        <w:t>资助计划，报所审批通过后组织实施。</w:t>
      </w:r>
    </w:p>
    <w:p w:rsidR="0008439F" w:rsidRDefault="00655307">
      <w:pPr>
        <w:pStyle w:val="3"/>
        <w:spacing w:before="31" w:after="31" w:line="360" w:lineRule="auto"/>
        <w:jc w:val="center"/>
        <w:rPr>
          <w:sz w:val="32"/>
        </w:rPr>
      </w:pPr>
      <w:bookmarkStart w:id="7" w:name="_Toc11326652"/>
      <w:bookmarkStart w:id="8" w:name="_Toc14768704"/>
      <w:bookmarkStart w:id="9" w:name="_Toc6565889"/>
      <w:r>
        <w:rPr>
          <w:rFonts w:hint="eastAsia"/>
          <w:sz w:val="32"/>
        </w:rPr>
        <w:t>第二章</w:t>
      </w:r>
      <w:r>
        <w:rPr>
          <w:rFonts w:hint="eastAsia"/>
          <w:sz w:val="32"/>
        </w:rPr>
        <w:t xml:space="preserve"> </w:t>
      </w:r>
      <w:r>
        <w:rPr>
          <w:rFonts w:hint="eastAsia"/>
          <w:sz w:val="32"/>
        </w:rPr>
        <w:t>申请</w:t>
      </w:r>
      <w:bookmarkEnd w:id="7"/>
      <w:bookmarkEnd w:id="8"/>
      <w:bookmarkEnd w:id="9"/>
      <w:r>
        <w:rPr>
          <w:rFonts w:hint="eastAsia"/>
          <w:sz w:val="32"/>
        </w:rPr>
        <w:t>资格</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eastAsia="仿宋_GB2312"/>
          <w:color w:val="444444"/>
          <w:kern w:val="0"/>
          <w:sz w:val="32"/>
        </w:rPr>
        <w:t>国内高等院校</w:t>
      </w:r>
      <w:r>
        <w:rPr>
          <w:rFonts w:eastAsia="仿宋_GB2312" w:hint="eastAsia"/>
          <w:color w:val="444444"/>
          <w:kern w:val="0"/>
          <w:sz w:val="32"/>
        </w:rPr>
        <w:t>和</w:t>
      </w:r>
      <w:r>
        <w:rPr>
          <w:rFonts w:eastAsia="仿宋_GB2312"/>
          <w:color w:val="444444"/>
          <w:kern w:val="0"/>
          <w:sz w:val="32"/>
        </w:rPr>
        <w:t>科研院所的在读博士研究生、具有博士学位或</w:t>
      </w:r>
      <w:r>
        <w:rPr>
          <w:rFonts w:eastAsia="仿宋_GB2312" w:hint="eastAsia"/>
          <w:color w:val="444444"/>
          <w:kern w:val="0"/>
          <w:sz w:val="32"/>
        </w:rPr>
        <w:t>中级</w:t>
      </w:r>
      <w:r>
        <w:rPr>
          <w:rFonts w:eastAsia="仿宋_GB2312"/>
          <w:color w:val="444444"/>
          <w:kern w:val="0"/>
          <w:sz w:val="32"/>
        </w:rPr>
        <w:t>及以上职称的科研人员</w:t>
      </w:r>
      <w:r>
        <w:rPr>
          <w:rFonts w:eastAsia="仿宋_GB2312" w:hint="eastAsia"/>
          <w:color w:val="444444"/>
          <w:kern w:val="0"/>
          <w:sz w:val="32"/>
        </w:rPr>
        <w:t>，且无主持的本</w:t>
      </w:r>
      <w:r>
        <w:rPr>
          <w:rFonts w:eastAsia="仿宋_GB2312" w:hint="eastAsia"/>
          <w:color w:val="444444"/>
          <w:kern w:val="0"/>
          <w:sz w:val="32"/>
        </w:rPr>
        <w:t>实验室</w:t>
      </w:r>
      <w:r>
        <w:rPr>
          <w:rFonts w:eastAsia="仿宋_GB2312" w:hint="eastAsia"/>
          <w:color w:val="444444"/>
          <w:kern w:val="0"/>
          <w:sz w:val="32"/>
        </w:rPr>
        <w:t>开放基金在</w:t>
      </w:r>
      <w:proofErr w:type="gramStart"/>
      <w:r>
        <w:rPr>
          <w:rFonts w:eastAsia="仿宋_GB2312" w:hint="eastAsia"/>
          <w:color w:val="444444"/>
          <w:kern w:val="0"/>
          <w:sz w:val="32"/>
        </w:rPr>
        <w:t>研</w:t>
      </w:r>
      <w:proofErr w:type="gramEnd"/>
      <w:r>
        <w:rPr>
          <w:rFonts w:eastAsia="仿宋_GB2312" w:hint="eastAsia"/>
          <w:color w:val="444444"/>
          <w:kern w:val="0"/>
          <w:sz w:val="32"/>
        </w:rPr>
        <w:t>项目，</w:t>
      </w:r>
      <w:r>
        <w:rPr>
          <w:rFonts w:eastAsia="仿宋_GB2312"/>
          <w:color w:val="444444"/>
          <w:kern w:val="0"/>
          <w:sz w:val="32"/>
        </w:rPr>
        <w:t>均可在本实验室开放</w:t>
      </w:r>
      <w:r>
        <w:rPr>
          <w:rFonts w:eastAsia="仿宋_GB2312" w:hint="eastAsia"/>
          <w:color w:val="444444"/>
          <w:kern w:val="0"/>
          <w:sz w:val="32"/>
        </w:rPr>
        <w:t>基金项目</w:t>
      </w:r>
      <w:r>
        <w:rPr>
          <w:rFonts w:eastAsia="仿宋_GB2312"/>
          <w:color w:val="444444"/>
          <w:kern w:val="0"/>
          <w:sz w:val="32"/>
        </w:rPr>
        <w:t>指南范围内提出</w:t>
      </w:r>
      <w:r>
        <w:rPr>
          <w:rFonts w:ascii="仿宋" w:eastAsia="仿宋" w:hAnsi="仿宋" w:cs="仿宋" w:hint="eastAsia"/>
          <w:sz w:val="32"/>
          <w:szCs w:val="32"/>
        </w:rPr>
        <w:t>资助</w:t>
      </w:r>
      <w:r>
        <w:rPr>
          <w:rFonts w:eastAsia="仿宋_GB2312"/>
          <w:color w:val="444444"/>
          <w:kern w:val="0"/>
          <w:sz w:val="32"/>
        </w:rPr>
        <w:t>申请。</w:t>
      </w:r>
    </w:p>
    <w:p w:rsidR="0008439F" w:rsidRDefault="00655307">
      <w:pPr>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eastAsia="仿宋_GB2312"/>
          <w:color w:val="444444"/>
          <w:kern w:val="0"/>
          <w:sz w:val="32"/>
        </w:rPr>
        <w:t>项目负责人要求为非本实验室成员，</w:t>
      </w:r>
      <w:r>
        <w:rPr>
          <w:rFonts w:eastAsia="仿宋_GB2312" w:hint="eastAsia"/>
          <w:color w:val="444444"/>
          <w:kern w:val="0"/>
          <w:sz w:val="32"/>
        </w:rPr>
        <w:t>且</w:t>
      </w:r>
      <w:r>
        <w:rPr>
          <w:rFonts w:eastAsia="仿宋_GB2312"/>
          <w:color w:val="444444"/>
          <w:kern w:val="0"/>
          <w:sz w:val="32"/>
        </w:rPr>
        <w:t>至少需要一名本实验室固定成员作为联合申请人。</w:t>
      </w:r>
    </w:p>
    <w:p w:rsidR="0008439F" w:rsidRDefault="00655307">
      <w:pPr>
        <w:pStyle w:val="3"/>
        <w:spacing w:before="31" w:after="31" w:line="360" w:lineRule="auto"/>
        <w:jc w:val="center"/>
        <w:rPr>
          <w:sz w:val="32"/>
        </w:rPr>
      </w:pPr>
      <w:r>
        <w:rPr>
          <w:rFonts w:hint="eastAsia"/>
          <w:sz w:val="32"/>
        </w:rPr>
        <w:t>第三章</w:t>
      </w:r>
      <w:r>
        <w:rPr>
          <w:rFonts w:hint="eastAsia"/>
          <w:sz w:val="32"/>
        </w:rPr>
        <w:t xml:space="preserve"> </w:t>
      </w:r>
      <w:r>
        <w:rPr>
          <w:rFonts w:hint="eastAsia"/>
          <w:sz w:val="32"/>
        </w:rPr>
        <w:t>开放基金的申请及审批</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项目</w:t>
      </w:r>
      <w:r>
        <w:rPr>
          <w:rFonts w:ascii="仿宋" w:eastAsia="仿宋" w:hAnsi="仿宋" w:cs="仿宋" w:hint="eastAsia"/>
          <w:sz w:val="32"/>
          <w:szCs w:val="32"/>
        </w:rPr>
        <w:t>执行期限原则为</w:t>
      </w:r>
      <w:r>
        <w:rPr>
          <w:rFonts w:ascii="仿宋" w:eastAsia="仿宋" w:hAnsi="仿宋" w:cs="仿宋" w:hint="eastAsia"/>
          <w:sz w:val="32"/>
          <w:szCs w:val="32"/>
        </w:rPr>
        <w:t>1-2</w:t>
      </w:r>
      <w:r>
        <w:rPr>
          <w:rFonts w:ascii="仿宋" w:eastAsia="仿宋" w:hAnsi="仿宋" w:cs="仿宋" w:hint="eastAsia"/>
          <w:sz w:val="32"/>
          <w:szCs w:val="32"/>
        </w:rPr>
        <w:t>年，自批准之日起计算。特别优秀或有潜力的研究人员，个人申请经实验室主任组织专家审议同意后可追加一年。</w:t>
      </w:r>
    </w:p>
    <w:p w:rsidR="0008439F" w:rsidRDefault="00655307">
      <w:pPr>
        <w:widowControl/>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eastAsia="仿宋_GB2312" w:hint="eastAsia"/>
          <w:color w:val="444444"/>
          <w:kern w:val="0"/>
          <w:sz w:val="32"/>
        </w:rPr>
        <w:t xml:space="preserve"> </w:t>
      </w:r>
      <w:r>
        <w:rPr>
          <w:rFonts w:eastAsia="仿宋_GB2312"/>
          <w:color w:val="444444"/>
          <w:kern w:val="0"/>
          <w:sz w:val="32"/>
        </w:rPr>
        <w:t>实验室每年公布一次《实验室开放基金申请指南》（以下简称指南）</w:t>
      </w:r>
      <w:r>
        <w:rPr>
          <w:rFonts w:eastAsia="仿宋_GB2312" w:hint="eastAsia"/>
          <w:color w:val="444444"/>
          <w:kern w:val="0"/>
          <w:sz w:val="32"/>
        </w:rPr>
        <w:t>。</w:t>
      </w:r>
    </w:p>
    <w:p w:rsidR="0008439F" w:rsidRDefault="00655307">
      <w:pPr>
        <w:widowControl/>
        <w:numPr>
          <w:ilvl w:val="0"/>
          <w:numId w:val="1"/>
        </w:numPr>
        <w:shd w:val="clear" w:color="auto" w:fill="FFFFFF"/>
        <w:adjustRightInd w:val="0"/>
        <w:snapToGrid w:val="0"/>
        <w:spacing w:line="360" w:lineRule="auto"/>
        <w:ind w:firstLine="643"/>
        <w:rPr>
          <w:rFonts w:eastAsia="仿宋_GB2312"/>
          <w:color w:val="444444"/>
          <w:kern w:val="0"/>
          <w:sz w:val="32"/>
        </w:rPr>
      </w:pPr>
      <w:r>
        <w:rPr>
          <w:rFonts w:eastAsia="仿宋_GB2312" w:hint="eastAsia"/>
          <w:b/>
          <w:color w:val="444444"/>
          <w:kern w:val="0"/>
          <w:sz w:val="32"/>
        </w:rPr>
        <w:t xml:space="preserve"> </w:t>
      </w:r>
      <w:r>
        <w:rPr>
          <w:rFonts w:eastAsia="仿宋_GB2312" w:hint="eastAsia"/>
          <w:color w:val="444444"/>
          <w:kern w:val="0"/>
          <w:sz w:val="32"/>
        </w:rPr>
        <w:t>申请项目须符合《指南》要求，项目要具有创新性，立论依据、研究方法、技术路线清晰明确。</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项目申请者需填写《实验室开放基金资助项目申请书》（附件</w:t>
      </w:r>
      <w:r>
        <w:rPr>
          <w:rFonts w:eastAsia="仿宋_GB2312" w:hint="eastAsia"/>
          <w:color w:val="444444"/>
          <w:kern w:val="0"/>
          <w:sz w:val="32"/>
        </w:rPr>
        <w:t>1</w:t>
      </w:r>
      <w:r>
        <w:rPr>
          <w:rFonts w:eastAsia="仿宋_GB2312" w:hint="eastAsia"/>
          <w:color w:val="444444"/>
          <w:kern w:val="0"/>
          <w:sz w:val="32"/>
        </w:rPr>
        <w:t>），经所在单位审核同意并加盖公章后，向实验室申报。</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联合开放基金项目的经费资助额度为</w:t>
      </w:r>
      <w:r>
        <w:rPr>
          <w:rFonts w:eastAsia="仿宋_GB2312" w:hint="eastAsia"/>
          <w:color w:val="444444"/>
          <w:kern w:val="0"/>
          <w:sz w:val="32"/>
        </w:rPr>
        <w:t>5-10</w:t>
      </w:r>
      <w:r>
        <w:rPr>
          <w:rFonts w:eastAsia="仿宋_GB2312" w:hint="eastAsia"/>
          <w:color w:val="444444"/>
          <w:kern w:val="0"/>
          <w:sz w:val="32"/>
        </w:rPr>
        <w:t>万元，项目不设子课题，研究期限一般不超过</w:t>
      </w:r>
      <w:r>
        <w:rPr>
          <w:rFonts w:eastAsia="仿宋_GB2312" w:hint="eastAsia"/>
          <w:color w:val="444444"/>
          <w:kern w:val="0"/>
          <w:sz w:val="32"/>
        </w:rPr>
        <w:t>2</w:t>
      </w:r>
      <w:r>
        <w:rPr>
          <w:rFonts w:eastAsia="仿宋_GB2312" w:hint="eastAsia"/>
          <w:color w:val="444444"/>
          <w:kern w:val="0"/>
          <w:sz w:val="32"/>
        </w:rPr>
        <w:t>年。</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实验室将组织相关专家对所有申请项目进行评审，根据评审情况择优资助。</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根据评审结果，</w:t>
      </w:r>
      <w:r>
        <w:rPr>
          <w:rFonts w:ascii="仿宋" w:eastAsia="仿宋" w:hAnsi="仿宋" w:cs="仿宋" w:hint="eastAsia"/>
          <w:sz w:val="32"/>
          <w:szCs w:val="32"/>
        </w:rPr>
        <w:t>项目</w:t>
      </w:r>
      <w:r>
        <w:rPr>
          <w:rFonts w:ascii="仿宋" w:eastAsia="仿宋" w:hAnsi="仿宋" w:cs="仿宋" w:hint="eastAsia"/>
          <w:sz w:val="32"/>
          <w:szCs w:val="32"/>
        </w:rPr>
        <w:t>资助情况</w:t>
      </w:r>
      <w:proofErr w:type="gramStart"/>
      <w:r>
        <w:rPr>
          <w:rFonts w:ascii="仿宋" w:eastAsia="仿宋" w:hAnsi="仿宋" w:cs="仿宋" w:hint="eastAsia"/>
          <w:sz w:val="32"/>
          <w:szCs w:val="32"/>
        </w:rPr>
        <w:t>在外网</w:t>
      </w:r>
      <w:proofErr w:type="gramEnd"/>
      <w:r>
        <w:rPr>
          <w:rFonts w:ascii="仿宋" w:eastAsia="仿宋" w:hAnsi="仿宋" w:cs="仿宋" w:hint="eastAsia"/>
          <w:sz w:val="32"/>
          <w:szCs w:val="32"/>
        </w:rPr>
        <w:t>公示三个工作日，无异议后</w:t>
      </w:r>
      <w:r>
        <w:rPr>
          <w:rFonts w:eastAsia="仿宋_GB2312" w:hint="eastAsia"/>
          <w:color w:val="444444"/>
          <w:kern w:val="0"/>
          <w:sz w:val="32"/>
        </w:rPr>
        <w:t>由实验室主任签发立项批准书，通知申请者及其所在单位。</w:t>
      </w:r>
    </w:p>
    <w:p w:rsidR="0008439F" w:rsidRDefault="00655307">
      <w:pPr>
        <w:numPr>
          <w:ilvl w:val="0"/>
          <w:numId w:val="1"/>
        </w:numPr>
        <w:shd w:val="clear" w:color="auto" w:fill="FFFFFF"/>
        <w:adjustRightInd w:val="0"/>
        <w:snapToGrid w:val="0"/>
        <w:spacing w:line="360" w:lineRule="auto"/>
        <w:ind w:firstLine="640"/>
        <w:rPr>
          <w:rFonts w:ascii="仿宋" w:eastAsia="仿宋" w:hAnsi="仿宋" w:cs="仿宋"/>
          <w:sz w:val="32"/>
          <w:szCs w:val="32"/>
        </w:rPr>
      </w:pPr>
      <w:r>
        <w:rPr>
          <w:rFonts w:eastAsia="仿宋_GB2312" w:hint="eastAsia"/>
          <w:color w:val="444444"/>
          <w:kern w:val="0"/>
          <w:sz w:val="32"/>
        </w:rPr>
        <w:t xml:space="preserve"> </w:t>
      </w:r>
      <w:r>
        <w:rPr>
          <w:rFonts w:eastAsia="仿宋_GB2312" w:hint="eastAsia"/>
          <w:color w:val="444444"/>
          <w:kern w:val="0"/>
          <w:sz w:val="32"/>
        </w:rPr>
        <w:t>项目负责人应根据开放基金项目立项批准通知书要求，与重点实验室及其依托单位签订任务书，经所在单位科研部门审核并加盖单位公章后，报送实验室作为资助和检查的依据。逾期不报将视为自动放弃。</w:t>
      </w:r>
    </w:p>
    <w:p w:rsidR="0008439F" w:rsidRDefault="00655307">
      <w:pPr>
        <w:pStyle w:val="3"/>
        <w:spacing w:before="31" w:after="31" w:line="360" w:lineRule="auto"/>
        <w:jc w:val="center"/>
        <w:rPr>
          <w:sz w:val="32"/>
        </w:rPr>
      </w:pPr>
      <w:bookmarkStart w:id="10" w:name="_Toc6565890"/>
      <w:bookmarkStart w:id="11" w:name="_Toc11326653"/>
      <w:bookmarkStart w:id="12" w:name="_Toc14768705"/>
      <w:r>
        <w:rPr>
          <w:rFonts w:hint="eastAsia"/>
          <w:sz w:val="32"/>
        </w:rPr>
        <w:t>第三章</w:t>
      </w:r>
      <w:r>
        <w:rPr>
          <w:rFonts w:hint="eastAsia"/>
          <w:sz w:val="32"/>
        </w:rPr>
        <w:t xml:space="preserve"> </w:t>
      </w:r>
      <w:r>
        <w:rPr>
          <w:rFonts w:hint="eastAsia"/>
          <w:sz w:val="32"/>
        </w:rPr>
        <w:t>实施和成果管理</w:t>
      </w:r>
      <w:bookmarkEnd w:id="10"/>
      <w:bookmarkEnd w:id="11"/>
      <w:bookmarkEnd w:id="12"/>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color w:val="444444"/>
          <w:kern w:val="0"/>
          <w:sz w:val="32"/>
        </w:rPr>
        <w:t>实验室指派专门人员对所批准的项目进行管理</w:t>
      </w:r>
      <w:r>
        <w:rPr>
          <w:rFonts w:eastAsia="仿宋_GB2312" w:hint="eastAsia"/>
          <w:color w:val="444444"/>
          <w:kern w:val="0"/>
          <w:sz w:val="32"/>
        </w:rPr>
        <w:t>。</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项目人员应按研究计划来实验室开展工作，原则上不得随意更改原定研究内容和研究目标。确需变动的，项目负责人应提前一年提出申请，报实验室主任审批同意后方可实施。</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项目应填报《开放基金项目年度进展报告》（结题</w:t>
      </w:r>
      <w:r>
        <w:rPr>
          <w:rFonts w:eastAsia="仿宋_GB2312" w:hint="eastAsia"/>
          <w:color w:val="444444"/>
          <w:kern w:val="0"/>
          <w:sz w:val="32"/>
        </w:rPr>
        <w:t>年除外），并提供相应论文、成果简介、鉴定或获奖证书的复印件。</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实验室主任组织专家对项目年度进展报告进行评审。对进展不力或不按有关规定执行的，可取消对该项目的资助。</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项目执行期满，应在</w:t>
      </w:r>
      <w:r>
        <w:rPr>
          <w:rFonts w:eastAsia="仿宋_GB2312" w:hint="eastAsia"/>
          <w:color w:val="444444"/>
          <w:kern w:val="0"/>
          <w:sz w:val="32"/>
        </w:rPr>
        <w:t>2</w:t>
      </w:r>
      <w:r>
        <w:rPr>
          <w:rFonts w:eastAsia="仿宋_GB2312" w:hint="eastAsia"/>
          <w:color w:val="444444"/>
          <w:kern w:val="0"/>
          <w:sz w:val="32"/>
        </w:rPr>
        <w:t>个月内提交结题报告，并附相关的研究成果证明和正式发表的论文，由学术委员会进行完成质量和学术水平评价。实验室对执行优秀者可以给予连续申请资助。</w:t>
      </w:r>
    </w:p>
    <w:p w:rsidR="0008439F" w:rsidRDefault="00655307">
      <w:pPr>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资助项目所取得的论文、成果和专利等研究成果应将自然资源部活动构造与地质安全重点实验室（</w:t>
      </w:r>
      <w:r>
        <w:rPr>
          <w:rFonts w:eastAsia="仿宋_GB2312" w:hint="eastAsia"/>
          <w:color w:val="444444"/>
          <w:kern w:val="0"/>
          <w:sz w:val="32"/>
        </w:rPr>
        <w:t>Key Laboratory of Active Tectonics and Geologic</w:t>
      </w:r>
      <w:r>
        <w:rPr>
          <w:rFonts w:eastAsia="仿宋_GB2312" w:hint="eastAsia"/>
          <w:color w:val="444444"/>
          <w:kern w:val="0"/>
          <w:sz w:val="32"/>
        </w:rPr>
        <w:t>al Safety</w:t>
      </w:r>
      <w:r>
        <w:rPr>
          <w:rFonts w:eastAsia="仿宋_GB2312" w:hint="eastAsia"/>
          <w:color w:val="444444"/>
          <w:kern w:val="0"/>
          <w:sz w:val="32"/>
        </w:rPr>
        <w:t>，</w:t>
      </w:r>
      <w:r>
        <w:rPr>
          <w:rFonts w:eastAsia="仿宋_GB2312" w:hint="eastAsia"/>
          <w:color w:val="444444"/>
          <w:kern w:val="0"/>
          <w:sz w:val="32"/>
        </w:rPr>
        <w:t>Ministry of Natural Resources</w:t>
      </w:r>
      <w:r>
        <w:rPr>
          <w:rFonts w:eastAsia="仿宋_GB2312" w:hint="eastAsia"/>
          <w:color w:val="444444"/>
          <w:kern w:val="0"/>
          <w:sz w:val="32"/>
        </w:rPr>
        <w:t>）作为署名单位之一，由实验室、研究者本人和其所在单位共享。</w:t>
      </w:r>
    </w:p>
    <w:p w:rsidR="0008439F" w:rsidRDefault="00655307">
      <w:pPr>
        <w:pStyle w:val="3"/>
        <w:spacing w:before="31" w:after="31" w:line="360" w:lineRule="auto"/>
        <w:jc w:val="center"/>
        <w:rPr>
          <w:sz w:val="32"/>
        </w:rPr>
      </w:pPr>
      <w:bookmarkStart w:id="13" w:name="_Toc11326654"/>
      <w:bookmarkStart w:id="14" w:name="_Toc14768706"/>
      <w:bookmarkStart w:id="15" w:name="_Toc6565891"/>
      <w:r>
        <w:rPr>
          <w:rFonts w:hint="eastAsia"/>
          <w:sz w:val="32"/>
        </w:rPr>
        <w:t>第四章</w:t>
      </w:r>
      <w:r>
        <w:rPr>
          <w:rFonts w:hint="eastAsia"/>
          <w:sz w:val="32"/>
        </w:rPr>
        <w:t xml:space="preserve"> </w:t>
      </w:r>
      <w:r>
        <w:rPr>
          <w:rFonts w:hint="eastAsia"/>
          <w:sz w:val="32"/>
        </w:rPr>
        <w:t>经费管理</w:t>
      </w:r>
      <w:bookmarkEnd w:id="13"/>
      <w:bookmarkEnd w:id="14"/>
      <w:bookmarkEnd w:id="15"/>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项目经费专款专用，原则上不允许转出。按照地质力学研究所相关制度规定，费用支出凭合法合</w:t>
      </w:r>
      <w:proofErr w:type="gramStart"/>
      <w:r>
        <w:rPr>
          <w:rFonts w:eastAsia="仿宋_GB2312" w:hint="eastAsia"/>
          <w:color w:val="444444"/>
          <w:kern w:val="0"/>
          <w:sz w:val="32"/>
        </w:rPr>
        <w:t>规</w:t>
      </w:r>
      <w:proofErr w:type="gramEnd"/>
      <w:r>
        <w:rPr>
          <w:rFonts w:eastAsia="仿宋_GB2312" w:hint="eastAsia"/>
          <w:color w:val="444444"/>
          <w:kern w:val="0"/>
          <w:sz w:val="32"/>
        </w:rPr>
        <w:t>的票据报销。</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项目经费开支范围仅限于与科研工作直接相关的业务费（包括材料费、测试化验加工费、差旅费、会议费、国际合作交流费、出版</w:t>
      </w:r>
      <w:r>
        <w:rPr>
          <w:rFonts w:eastAsia="仿宋_GB2312" w:hint="eastAsia"/>
          <w:color w:val="444444"/>
          <w:kern w:val="0"/>
          <w:sz w:val="32"/>
        </w:rPr>
        <w:t>/</w:t>
      </w:r>
      <w:r>
        <w:rPr>
          <w:rFonts w:eastAsia="仿宋_GB2312" w:hint="eastAsia"/>
          <w:color w:val="444444"/>
          <w:kern w:val="0"/>
          <w:sz w:val="32"/>
        </w:rPr>
        <w:t>文献</w:t>
      </w:r>
      <w:r>
        <w:rPr>
          <w:rFonts w:eastAsia="仿宋_GB2312" w:hint="eastAsia"/>
          <w:color w:val="444444"/>
          <w:kern w:val="0"/>
          <w:sz w:val="32"/>
        </w:rPr>
        <w:t>/</w:t>
      </w:r>
      <w:r>
        <w:rPr>
          <w:rFonts w:eastAsia="仿宋_GB2312" w:hint="eastAsia"/>
          <w:color w:val="444444"/>
          <w:kern w:val="0"/>
          <w:sz w:val="32"/>
        </w:rPr>
        <w:t>信息传播</w:t>
      </w:r>
      <w:r>
        <w:rPr>
          <w:rFonts w:eastAsia="仿宋_GB2312" w:hint="eastAsia"/>
          <w:color w:val="444444"/>
          <w:kern w:val="0"/>
          <w:sz w:val="32"/>
        </w:rPr>
        <w:t>/</w:t>
      </w:r>
      <w:r>
        <w:rPr>
          <w:rFonts w:eastAsia="仿宋_GB2312" w:hint="eastAsia"/>
          <w:color w:val="444444"/>
          <w:kern w:val="0"/>
          <w:sz w:val="32"/>
        </w:rPr>
        <w:t>知识产权事物费、客座研究人员来实验室工作期间的交通、住宿及差旅费用等）、劳务费（包括劳务费、专家咨询费等）和设备费。</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项目经费由申请人负责，单独进行核算，科技处审核。不得用于实验室固定人员费用支出。</w:t>
      </w:r>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凡用项目经费所购置的原材料、零星器材、小型仪表等归实验室。</w:t>
      </w:r>
    </w:p>
    <w:p w:rsidR="0008439F" w:rsidRDefault="00655307">
      <w:pPr>
        <w:pStyle w:val="3"/>
        <w:spacing w:before="31" w:after="31" w:line="360" w:lineRule="auto"/>
        <w:jc w:val="center"/>
        <w:rPr>
          <w:sz w:val="32"/>
        </w:rPr>
      </w:pPr>
      <w:bookmarkStart w:id="16" w:name="_Toc14768707"/>
      <w:bookmarkStart w:id="17" w:name="_Toc11326655"/>
      <w:bookmarkStart w:id="18" w:name="_Toc6565892"/>
      <w:r>
        <w:rPr>
          <w:rFonts w:hint="eastAsia"/>
          <w:sz w:val="32"/>
        </w:rPr>
        <w:t>第五章</w:t>
      </w:r>
      <w:r>
        <w:rPr>
          <w:rFonts w:hint="eastAsia"/>
          <w:sz w:val="32"/>
        </w:rPr>
        <w:t xml:space="preserve"> </w:t>
      </w:r>
      <w:r>
        <w:rPr>
          <w:rFonts w:hint="eastAsia"/>
          <w:sz w:val="32"/>
        </w:rPr>
        <w:t>附则</w:t>
      </w:r>
      <w:bookmarkEnd w:id="16"/>
      <w:bookmarkEnd w:id="17"/>
      <w:bookmarkEnd w:id="18"/>
    </w:p>
    <w:p w:rsidR="0008439F" w:rsidRDefault="00655307">
      <w:pPr>
        <w:widowControl/>
        <w:numPr>
          <w:ilvl w:val="0"/>
          <w:numId w:val="1"/>
        </w:numPr>
        <w:shd w:val="clear" w:color="auto" w:fill="FFFFFF"/>
        <w:adjustRightInd w:val="0"/>
        <w:snapToGrid w:val="0"/>
        <w:spacing w:line="360" w:lineRule="auto"/>
        <w:ind w:firstLine="640"/>
        <w:rPr>
          <w:rFonts w:eastAsia="仿宋_GB2312"/>
          <w:color w:val="444444"/>
          <w:kern w:val="0"/>
          <w:sz w:val="32"/>
        </w:rPr>
      </w:pPr>
      <w:r>
        <w:rPr>
          <w:rFonts w:eastAsia="仿宋_GB2312" w:hint="eastAsia"/>
          <w:color w:val="444444"/>
          <w:kern w:val="0"/>
          <w:sz w:val="32"/>
        </w:rPr>
        <w:t xml:space="preserve"> </w:t>
      </w:r>
      <w:r>
        <w:rPr>
          <w:rFonts w:eastAsia="仿宋_GB2312" w:hint="eastAsia"/>
          <w:color w:val="444444"/>
          <w:kern w:val="0"/>
          <w:sz w:val="32"/>
        </w:rPr>
        <w:t>本办法由实验室负责解释。</w:t>
      </w:r>
    </w:p>
    <w:p w:rsidR="0008439F" w:rsidRDefault="0008439F">
      <w:pPr>
        <w:ind w:firstLine="560"/>
      </w:pPr>
    </w:p>
    <w:sectPr w:rsidR="00084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DA6F7"/>
    <w:multiLevelType w:val="singleLevel"/>
    <w:tmpl w:val="5C9DA6F7"/>
    <w:lvl w:ilvl="0">
      <w:start w:val="1"/>
      <w:numFmt w:val="chineseCounting"/>
      <w:suff w:val="nothing"/>
      <w:lvlText w:val="第%1条"/>
      <w:lvlJc w:val="left"/>
      <w:pPr>
        <w:tabs>
          <w:tab w:val="left" w:pos="0"/>
        </w:tabs>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ZjE0ZjNiMDI5YjY2NjQ0OTMyOTg0ZjM1ZWVmZDYifQ=="/>
    <w:docVar w:name="KGWebUrl" w:val="https://10.95.7.101/seeyon/officeservlet"/>
  </w:docVars>
  <w:rsids>
    <w:rsidRoot w:val="00723CB0"/>
    <w:rsid w:val="0008439F"/>
    <w:rsid w:val="0029336C"/>
    <w:rsid w:val="004840AC"/>
    <w:rsid w:val="00655307"/>
    <w:rsid w:val="00723CB0"/>
    <w:rsid w:val="0D3271C1"/>
    <w:rsid w:val="1FF468DA"/>
    <w:rsid w:val="34B36ABA"/>
    <w:rsid w:val="38A53F6C"/>
    <w:rsid w:val="5C162F63"/>
    <w:rsid w:val="6B07780A"/>
    <w:rsid w:val="7E56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FA1E6-A69A-4E76-BE61-95D8C1A6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ind w:firstLineChars="200" w:firstLine="200"/>
      <w:jc w:val="both"/>
    </w:pPr>
    <w:rPr>
      <w:rFonts w:ascii="Times New Roman" w:eastAsia="宋体" w:hAnsi="Times New Roman" w:cs="Times New Roman"/>
      <w:kern w:val="2"/>
      <w:sz w:val="28"/>
      <w:szCs w:val="24"/>
    </w:rPr>
  </w:style>
  <w:style w:type="paragraph" w:styleId="2">
    <w:name w:val="heading 2"/>
    <w:basedOn w:val="a"/>
    <w:next w:val="a"/>
    <w:link w:val="2Char"/>
    <w:qFormat/>
    <w:pPr>
      <w:keepNext/>
      <w:keepLines/>
      <w:spacing w:before="260" w:after="260" w:line="600" w:lineRule="exact"/>
      <w:ind w:firstLineChars="0" w:firstLine="0"/>
      <w:jc w:val="center"/>
      <w:outlineLvl w:val="1"/>
    </w:pPr>
    <w:rPr>
      <w:rFonts w:ascii="Arial" w:eastAsia="方正小标宋简体" w:hAnsi="Arial"/>
      <w:b/>
      <w:bCs/>
      <w:sz w:val="36"/>
      <w:szCs w:val="32"/>
    </w:rPr>
  </w:style>
  <w:style w:type="paragraph" w:styleId="3">
    <w:name w:val="heading 3"/>
    <w:basedOn w:val="a"/>
    <w:next w:val="a"/>
    <w:link w:val="3Char"/>
    <w:qFormat/>
    <w:pPr>
      <w:keepNext/>
      <w:keepLines/>
      <w:snapToGrid w:val="0"/>
      <w:spacing w:beforeLines="10" w:afterLines="10" w:line="500" w:lineRule="exact"/>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 w:type="character" w:customStyle="1" w:styleId="2Char">
    <w:name w:val="标题 2 Char"/>
    <w:basedOn w:val="a0"/>
    <w:link w:val="2"/>
    <w:qFormat/>
    <w:rPr>
      <w:rFonts w:ascii="Arial" w:eastAsia="方正小标宋简体" w:hAnsi="Arial" w:cs="Times New Roman"/>
      <w:b/>
      <w:bCs/>
      <w:sz w:val="36"/>
      <w:szCs w:val="32"/>
    </w:rPr>
  </w:style>
  <w:style w:type="character" w:customStyle="1" w:styleId="3Char">
    <w:name w:val="标题 3 Char"/>
    <w:basedOn w:val="a0"/>
    <w:link w:val="3"/>
    <w:qFormat/>
    <w:rPr>
      <w:rFonts w:ascii="Times New Roman" w:eastAsia="黑体" w:hAnsi="Times New Roman" w:cs="Times New Roman"/>
      <w:b/>
      <w:bCs/>
      <w:sz w:val="28"/>
      <w:szCs w:val="32"/>
    </w:rPr>
  </w:style>
  <w:style w:type="paragraph" w:customStyle="1" w:styleId="22">
    <w:name w:val="样式 样式 首行缩进:  2 字符 + 首行缩进:  2 字符"/>
    <w:basedOn w:val="a"/>
    <w:link w:val="22Char"/>
    <w:qFormat/>
    <w:pPr>
      <w:spacing w:line="440" w:lineRule="exact"/>
    </w:pPr>
    <w:rPr>
      <w:rFonts w:cs="宋体"/>
      <w:sz w:val="24"/>
      <w:szCs w:val="20"/>
    </w:rPr>
  </w:style>
  <w:style w:type="character" w:customStyle="1" w:styleId="22Char">
    <w:name w:val="样式 样式 首行缩进:  2 字符 + 首行缩进:  2 字符 Char"/>
    <w:basedOn w:val="a0"/>
    <w:link w:val="22"/>
    <w:qFormat/>
    <w:rPr>
      <w:rFonts w:ascii="Times New Roman" w:eastAsia="宋体" w:hAnsi="Times New Roman"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1363</Characters>
  <Application>Microsoft Office Word</Application>
  <DocSecurity>0</DocSecurity>
  <Lines>11</Lines>
  <Paragraphs>3</Paragraphs>
  <ScaleCrop>false</ScaleCrop>
  <Company>神州网信技术有限公司</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綦琳</dc:creator>
  <cp:lastModifiedBy>雷伟志</cp:lastModifiedBy>
  <cp:revision>2</cp:revision>
  <dcterms:created xsi:type="dcterms:W3CDTF">2022-09-19T02:28:00Z</dcterms:created>
  <dcterms:modified xsi:type="dcterms:W3CDTF">2022-09-19T02:28:00Z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88BB79C462734482AA2710FF05B1C85E</vt:lpwstr>
  </property>
</Properties>
</file>